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TEHNIČKI OPIS</w:t>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r>
    </w:p>
    <w:p>
      <w:pPr>
        <w:pStyle w:val="Normal"/>
        <w:spacing w:lineRule="auto" w:line="240" w:before="0" w:after="0"/>
        <w:jc w:val="both"/>
        <w:rPr>
          <w:rFonts w:eastAsia="Times New Roman" w:cs="Calibri" w:cstheme="minorHAnsi"/>
          <w:b/>
          <w:color w:val="000000"/>
          <w:sz w:val="24"/>
          <w:szCs w:val="24"/>
          <w:lang w:eastAsia="sr-Latn-RS"/>
        </w:rPr>
      </w:pPr>
      <w:r>
        <w:rPr>
          <w:rFonts w:eastAsia="Times New Roman" w:cs="Calibri" w:cstheme="minorHAnsi"/>
          <w:b/>
          <w:color w:val="000000"/>
          <w:sz w:val="24"/>
          <w:szCs w:val="24"/>
          <w:lang w:eastAsia="sr-Latn-RS"/>
        </w:rPr>
        <w:t>VRSTA DOBRA</w:t>
      </w:r>
    </w:p>
    <w:p>
      <w:pPr>
        <w:pStyle w:val="Normal"/>
        <w:spacing w:lineRule="auto" w:line="240" w:before="0" w:after="0"/>
        <w:jc w:val="both"/>
        <w:rPr>
          <w:rFonts w:eastAsia="Times New Roman" w:cs="Calibri" w:cstheme="minorHAnsi"/>
          <w:b/>
          <w:color w:val="000000"/>
          <w:sz w:val="24"/>
          <w:szCs w:val="24"/>
          <w:lang w:eastAsia="sr-Latn-RS"/>
        </w:rPr>
      </w:pPr>
      <w:r>
        <w:rPr>
          <w:rFonts w:eastAsia="Times New Roman" w:cs="Calibri" w:cstheme="minorHAnsi"/>
          <w:b w:val="false"/>
          <w:bCs w:val="false"/>
          <w:color w:val="000000"/>
          <w:sz w:val="24"/>
          <w:szCs w:val="24"/>
          <w:lang w:eastAsia="sr-Latn-RS"/>
        </w:rPr>
        <w:t>Instalacija sistema za otkrivanje požara  u Domu za  decu i omladinu „Jefimija“ u Kruševcu.</w:t>
      </w:r>
    </w:p>
    <w:p>
      <w:pPr>
        <w:pStyle w:val="Normal"/>
        <w:spacing w:lineRule="auto" w:line="240" w:before="0" w:after="0"/>
        <w:jc w:val="both"/>
        <w:rPr>
          <w:rFonts w:eastAsia="Times New Roman" w:cs="Calibri" w:cstheme="minorHAnsi"/>
          <w:b/>
          <w:color w:val="000000"/>
          <w:sz w:val="24"/>
          <w:szCs w:val="24"/>
          <w:lang w:eastAsia="sr-Latn-RS"/>
        </w:rPr>
      </w:pPr>
      <w:r>
        <w:rPr>
          <w:rFonts w:eastAsia="Times New Roman" w:cs="Calibri" w:cstheme="minorHAnsi"/>
          <w:b/>
          <w:color w:val="000000"/>
          <w:sz w:val="24"/>
          <w:szCs w:val="24"/>
          <w:lang w:eastAsia="sr-Latn-RS"/>
        </w:rPr>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SISTEM ZA SIGNALIZACIJU POŽARA</w:t>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Namena sistema za signalizaciju požara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Sistem za signalizaciju požara, kao deo integrisanog sistema zaštite od požara ima za cilj da otkrije požar u njegovim ranim fazama i na taj način minimizira opasnost od požara za prisutne ljude, objekat kao i njegovu sadržinu.</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Novi adresabilni stabilni sistem za dojavu požara štiti će sve prostorije i prostore objekta u kojima postoji požarni rizik u skladu sa odredbama Zakona o zaštiti od požara, podzakonskih akata, pravilnika i standarda za predmetnu oblast.</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Predviđeno je postavljanje ručnih javljača na komunikacijama, prolazima i u blizini ulaza (izlaza).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Predviđeno je postavljanje uređaja za zvučnu signalizaciju u dovoljnom broju tako da se postigne zadovoljavajući nivo zvuka za alarmiranje u svim delovima objekta. Sirene treba da daju pulsirajući ton koji se jasno razlikuje od ostalih vidova uzbunjivanja.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Sistem za automatsku dojavu požara Sistem za dojavu požara sastoji se iz:</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xml:space="preserve">• </w:t>
      </w:r>
      <w:r>
        <w:rPr>
          <w:rFonts w:eastAsia="Times New Roman" w:cs="Calibri" w:cstheme="minorHAnsi"/>
          <w:color w:val="000000"/>
          <w:sz w:val="24"/>
          <w:szCs w:val="24"/>
          <w:lang w:eastAsia="sr-Latn-RS"/>
        </w:rPr>
        <w:t>Centralnog uređaja za dojavu požara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xml:space="preserve">• </w:t>
      </w:r>
      <w:r>
        <w:rPr>
          <w:rFonts w:eastAsia="Times New Roman" w:cs="Calibri" w:cstheme="minorHAnsi"/>
          <w:color w:val="000000"/>
          <w:sz w:val="24"/>
          <w:szCs w:val="24"/>
          <w:lang w:eastAsia="sr-Latn-RS"/>
        </w:rPr>
        <w:t>Automatskih detektora požara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xml:space="preserve">• </w:t>
      </w:r>
      <w:r>
        <w:rPr>
          <w:rFonts w:eastAsia="Times New Roman" w:cs="Calibri" w:cstheme="minorHAnsi"/>
          <w:color w:val="000000"/>
          <w:sz w:val="24"/>
          <w:szCs w:val="24"/>
          <w:lang w:eastAsia="sr-Latn-RS"/>
        </w:rPr>
        <w:t>Linijskih detektora požara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xml:space="preserve">• </w:t>
      </w:r>
      <w:r>
        <w:rPr>
          <w:rFonts w:eastAsia="Times New Roman" w:cs="Calibri" w:cstheme="minorHAnsi"/>
          <w:color w:val="000000"/>
          <w:sz w:val="24"/>
          <w:szCs w:val="24"/>
          <w:lang w:eastAsia="sr-Latn-RS"/>
        </w:rPr>
        <w:t>Ručnih javljača požara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xml:space="preserve">• </w:t>
      </w:r>
      <w:r>
        <w:rPr>
          <w:rFonts w:eastAsia="Times New Roman" w:cs="Calibri" w:cstheme="minorHAnsi"/>
          <w:color w:val="000000"/>
          <w:sz w:val="24"/>
          <w:szCs w:val="24"/>
          <w:lang w:eastAsia="sr-Latn-RS"/>
        </w:rPr>
        <w:t>Uređaja za zvučnu signalizaciju</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TEHNIČKI USLOVI</w:t>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Opšti uslovi</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Investitor je dužan da u toku izvođenja obezbedi stručni nadzor nad izvođenjem radova.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Pre početka radova izvođač treba da prouči detaljno projekat, crteže sa predmerom i predračunom i sva pitanja i primedbe blagovremeno dostavi investitoru, odnosno projektantu.</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Pre otvaranja gradilišta rukovodilac radova zajedno sa nadzornim organom investitora treba da proveri usaglašenost projekta sa situacijom na terenu.</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Radovi moraju da se izvode prema odobrenom projektu. Ukoliko se u toku gradnje pojavi opravdana potreba za manjim odstupanjima od projekta izvođač je dužan da za svako takvo odstupanje pribavi pismenu saglasnost nadzornog organa, koji će po potrebi upoznati i projektanta sa izmenom i tražiti njegovu saglasnost. Za odobravanje većih odstupanja od odobrenog projekta koja zadiru u suštinu tehničkog rešenja nadležan je projektant koji je  projekat izradio. Za odobravanje većih odstupanja od odobrenog projekta koja bitno menjaju plan i predračun ili bitno zadiru u ugovorene obaveze izvođača nadležan je investitor.</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Ugrađeni materijal mora u svemu odgovarati važećim propisima, tehničkim uslovima i standardima. Po donošenju materijala na gradilište rukovodilac radova je dužan da materijal pregleda i njegovo stanje konstatuje u građevinskom dnevniku. Ako izvođač upotrebi materijal za koji se kasnije utvrdi da ne odgovara, na zahtev nadzornog organa mora se takav materijal ukloniti i ugraditi drugi koji odgovara propisima.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Pored materijala i rad mora biti solidan. Sve što se u toku rada i kasnije pokaže nesolidno, izvođač je dužan da nadoknadi o svom trošku.</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Kod izvođenja radova mora se voditi računa o koordinaciji radova sa ostalim izvođačima, kao i da se što manje oštećuju objekat, a sva nastala oštećenja poprave po završetku radova. Sve otpatke i smeće koji se pojave izvođač je dužan da odnese sa gradilišta. Mesto odnošenja otpadaka određuje investitor.</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Instalacija slabe struje</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Sve elemente i uređaje postaviti prema dispozicionim crtežima iz ovog projekta. Eventualne izmene izvršiti na osnovu pismene saglasnosti nadzornog organa.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Pre početka radova izvođač je dužan da obeleži mesta postavljanja elemenata i uređaja, razvodnih ormara i vodova.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Detalje pričvršćenja na zid ili odgovarajuće nosače definiše dokumentacija isporučioca opreme.</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Instalaciju dojave požara realizovati telefonskim izolovanim provodnikom sa PVC izolacijom, aluminijumskom folijom u omotaču i bakarnim provodnicima preseka najmanje 0,8mm.</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Sve izolovane provodnike voditi kako je to predviđeno ovim projektom i to:</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-po zidu ili tavanici u HF cev</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-u prostoru između duplog poda u HF crevima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-po kablovskim regalima (na delovima trase gde ima više od tri kabla) ili ako postoje tehnički uslovi za to</w:t>
      </w:r>
    </w:p>
    <w:p>
      <w:pPr>
        <w:pStyle w:val="Normal"/>
        <w:spacing w:lineRule="auto" w:line="240" w:before="0" w:after="0"/>
        <w:jc w:val="both"/>
        <w:rPr>
          <w:rFonts w:eastAsia="Times New Roman" w:cs="Calibri" w:cstheme="minorHAnsi"/>
          <w:sz w:val="24"/>
          <w:szCs w:val="24"/>
          <w:lang w:eastAsia="sr-Latn-RS"/>
        </w:rPr>
      </w:pPr>
      <w:r>
        <w:rPr>
          <w:rFonts w:eastAsia="Times New Roman" w:cs="Calibri" w:cstheme="minorHAnsi"/>
          <w:color w:val="000000"/>
          <w:sz w:val="24"/>
          <w:szCs w:val="24"/>
          <w:lang w:eastAsia="sr-Latn-RS"/>
        </w:rPr>
        <w:t>- Sve cevi i razvodne kutije upotrebljene na delovima instalacije koji se rade u cevima, moraju biti od izolacionog materijala. Unutrašnji presek cevi mora da odgovara preseku i broju kablova koji se uvlače u njih, a prema SRPS propisima.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Cevi se uvek polažu horizontalno ili vertikalno, ali tako da između dve razvodne kutije nema ni jednog mesta gde bi se mogla skupljati kondenzovana voda.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Kod horizontalnih vodova, cevi između dve razvodne kutije moraju imati blagi luk sa temenom prema gore, a padom krajeva prema razvodnim kutijama.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Menjanje pravca cevi na uglovima prostorija ili ispustima zidova izvodi se savijanjem cevi u obliku luka, a na zidovima se izvodi u kutijama.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Primarni vodovi ne smeju se voditi zajedno sa drugim vodovima u istoj cevi ili kablu. Primarni vodovi ne smeju se voditi ni kroz zajedničke kanale, vertikale paralelno vodovima sa strujnim krugovima napona većim od 50V a posebno strujnim kolima energetskog napajanja.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Prilikom polaganja kablova paralelno sa cevovodima drugih instalacija, obezbediti razmak između vodova i cevi od najmanje 5cm.</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TK i EE izolovani provodnici se polažu paralelno na odstojanju koje ne sme biti manje od 20cm. U slučaju horizontalnih raspona EE provodnici se polažu na najmanje 30cm od tavanica, na 10 cm iznad njih izolovani provodnici za signalizaciju, a na 10cm.</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iznad njih izolovani telefonski provodnici. Razvodne kutije postavljaju se po pravilu jedna prema drugoj koso pod uglom od 45 deg. i za svaku vrstu instalacije posebno.</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Ukrštanje provodnika TK instalacija sa EE provodnicima treba izbegavati. Na mestima ukrštanja koja treba izvesti pod pravim uglom, rastojanje između jednih i drugih provodnika treba da bude bar 10mm, a gde to nije moguće treba postaviti izolacioni umetak 3mm debljine.</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Pri polaganju kablova mora se voditi računa da se kablovi ne oštete. Na mestima gde kablovi menjaju pravac praviti blage krivine, čiji poluprečnik ne sme biti manji od 15-strukog prečnika kabla.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Svi metalni delovi telekomunikacionih uređaja, razvodnih ormara, razdelnika i kablovskih regala, moraju biti uzemljeni bakarnim licnastim provodnikom, povezivanjem na uzemljenje objekta.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Nastavljanje cevi vrši se spojnicom, bez izolacione hartije, ali nikako na mestima prolaza cevi kroz zid, pod ili tavanicu.</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Kablovi se priključuju lemljenjem za šiljke letvica ili vijkom, a žile kabla ne smeju biti pravo zategnute, već se u luku priključuju na spojnice i šiljke za lemljenje, da bi ostala mala rezerva koja omogućuje da u slučaju prekida žile kod spojnice ponovo priključimo provodnik.</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Priključak voda na spojnici mora biti dobro obrađen, tj. ni jedno vlakno provodnika ili njegov kraj ne smeju da štrče sa šiljka ili vire ispod vijka, kako ne bi dotakli neki drugi neizolovan provodnik.</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Kablove u razvodnom ormaru ili kutiji treba tako srediti da snalaženje, zamena ili dodavanje novih kablova bude lako.</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Instalacione provodnike za signalizaciju požara polagati bez prekida od jednog do drugog detektora. Pri tome detektori moraju da budu u jednoj zoni – nije dozvoljeno grananje. Svaka zona ima poseban “plus” i “minus” i ne sme se koristiti zajednički “minus”. Na mestima podnožja detektora ostavljati provodnike dužine minimalno 30cm.</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Svi metalni delovi telekomunikacionih uređaja, razvodnih ormara, razdelnika i kablovskih regala, moraju biti uzemljeni bakarnim licnastim provodnikom, povezivanjem na uzemljenje objekta.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Na izvodima za priključenje uređaja ostaviti dovoljno dužine tako da se uređaji mogu postaviti na datim dispozicijama.</w:t>
      </w:r>
    </w:p>
    <w:p>
      <w:pPr>
        <w:pStyle w:val="Normal"/>
        <w:spacing w:lineRule="auto" w:line="240" w:before="0" w:after="0"/>
        <w:jc w:val="both"/>
        <w:rPr>
          <w:rFonts w:eastAsia="Times New Roman" w:cs="Calibri" w:cstheme="minorHAnsi"/>
          <w:sz w:val="24"/>
          <w:szCs w:val="24"/>
          <w:lang w:eastAsia="sr-Latn-RS"/>
        </w:rPr>
      </w:pPr>
      <w:r>
        <w:rPr>
          <w:rFonts w:eastAsia="Times New Roman" w:cs="Calibri" w:cstheme="minorHAnsi"/>
          <w:color w:val="000000"/>
          <w:sz w:val="24"/>
          <w:szCs w:val="24"/>
          <w:lang w:eastAsia="sr-Latn-RS"/>
        </w:rPr>
        <w:t>- Kablovi koji ulaze u centralni uređaj se ostavljaju nepovezani i povezuje ih stručno lice isporučioca opreme pre puštanja u rad.</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Izvodi za ručne javljače požara su na 1,5m iznad poda. Izvodi za alarmne sirene se postavljaju na visini 2,5m od poda. Svi razvodni ormari postavljaju se na zid oko 1,5m iznad poda.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Podnožja javljača montiraju se nažbukno, a kablovi se spajaju prema uputstvu proizvođača, posebno obraćajući pažnju na polaritet. Isto se odnosi i na paralelene indikatore, ručne javljače i sirene.</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 Maksimalna površina nadzora jednog javljača određuje se prema podacima proizvođača i važećim propisima, u odnosu na požarni rizik i geometriju prostorija i tavanice. Tavanice u prostorijama su na različitim visinama i ijunu grede. Za uske prostorije (hodnike) čija je širina manja od S/2, dozvoljava se povećanje maksimalnog rastojanja Rastojanje detektora od zidova ne sme da bude manje od 0,5m osim u hodnicima, prolazima ili sličnim delovima objekta čija je širina manja od 1m. Horizontalni i vertikalni razmak javljača od uređaja ili uskladištene robe ne sme ni na jednom mestu biti manji od 0,5m. Uskladišteni materijal koji do stropa ne ostavlja veći otvor od 5% visine prostora smatra se zidom.</w:t>
      </w:r>
    </w:p>
    <w:p>
      <w:pPr>
        <w:pStyle w:val="Normal"/>
        <w:spacing w:lineRule="auto" w:line="240" w:before="0" w:after="0"/>
        <w:jc w:val="both"/>
        <w:rPr>
          <w:rFonts w:eastAsia="Times New Roman" w:cs="Calibri" w:cstheme="minorHAnsi"/>
          <w:color w:val="000000"/>
          <w:sz w:val="24"/>
          <w:szCs w:val="24"/>
          <w:lang w:eastAsia="sr-Latn-RS"/>
        </w:rPr>
      </w:pPr>
      <w:r>
        <w:rPr/>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Minimalno rastojanje između detektora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Rastojanje između detektora zidova, nameštaja ili uskladištene robe ne sme biti manje od 0,5m osim ukoliko se ne radi o hodnicima, kanalima ili sličnim delovima objekta čija je širina manja od 1m. Ukoliko na tavanici postoje grede ili ventilacioni kanali koji su od tavanioce udaljeni ne više od 0,15m i sl. onda bočna udaljenost do javljača mora biti najmanje 0,5m.</w:t>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Ormari, uskladištena roba</w:t>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color w:val="000000"/>
          <w:sz w:val="24"/>
          <w:szCs w:val="24"/>
          <w:lang w:eastAsia="sr-Latn-RS"/>
        </w:rPr>
        <w:t>Ormari, uskladištena roba i sl. čiji je vrh na udaljenosti manjoj od 0.3m od tavanice sprečavaju širenje dima prilikom eventualnog požara pa se pri projektovanju moraju tretirati kao pregradni zidovi.</w:t>
      </w:r>
    </w:p>
    <w:p>
      <w:pPr>
        <w:pStyle w:val="Normal"/>
        <w:spacing w:lineRule="auto" w:line="240" w:before="0" w:after="0"/>
        <w:jc w:val="both"/>
        <w:rPr>
          <w:rFonts w:eastAsia="Times New Roman" w:cs="Calibri" w:cstheme="minorHAnsi"/>
          <w:b/>
          <w:bCs/>
          <w:color w:val="000000"/>
          <w:sz w:val="24"/>
          <w:szCs w:val="24"/>
          <w:lang w:eastAsia="sr-Latn-RS"/>
        </w:rPr>
      </w:pPr>
      <w:r>
        <w:rPr/>
      </w:r>
    </w:p>
    <w:p>
      <w:pPr>
        <w:pStyle w:val="Normal"/>
        <w:spacing w:lineRule="auto" w:line="240" w:before="0" w:after="0"/>
        <w:jc w:val="both"/>
        <w:rPr>
          <w:rFonts w:eastAsia="Times New Roman" w:cs="Calibri" w:cstheme="minorHAnsi"/>
          <w:b/>
          <w:bCs/>
          <w:color w:val="000000"/>
          <w:sz w:val="24"/>
          <w:szCs w:val="24"/>
          <w:lang w:eastAsia="sr-Latn-RS"/>
        </w:rPr>
      </w:pPr>
      <w:r>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r>
    </w:p>
    <w:p>
      <w:pPr>
        <w:pStyle w:val="Normal"/>
        <w:spacing w:lineRule="auto" w:line="240" w:before="0" w:after="0"/>
        <w:jc w:val="both"/>
        <w:rPr>
          <w:rFonts w:eastAsia="Times New Roman" w:cs="Calibri" w:cstheme="minorHAnsi"/>
          <w:b/>
          <w:bCs/>
          <w:color w:val="000000"/>
          <w:sz w:val="24"/>
          <w:szCs w:val="24"/>
          <w:lang w:eastAsia="sr-Latn-RS"/>
        </w:rPr>
      </w:pPr>
      <w:r>
        <w:rPr>
          <w:rFonts w:eastAsia="Times New Roman" w:cs="Calibri" w:cstheme="minorHAnsi"/>
          <w:b/>
          <w:bCs/>
          <w:color w:val="000000"/>
          <w:sz w:val="24"/>
          <w:szCs w:val="24"/>
          <w:lang w:eastAsia="sr-Latn-RS"/>
        </w:rPr>
        <w:t>Uske prostorije</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U uskim prostorijama širenje dima je kanalisano pa se zbog toga detektori mogu razmaknuti više nego što je uobičajeno. Međutim veličina nadzirane površine Am ne sme biti prekoračena.</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U prostorijama kojima je širina &lt; 1/2s razmak između detektora može biti povećan.</w:t>
      </w:r>
    </w:p>
    <w:p>
      <w:pPr>
        <w:pStyle w:val="Normal"/>
        <w:spacing w:lineRule="auto" w:line="240" w:before="0" w:after="0"/>
        <w:jc w:val="both"/>
        <w:rPr>
          <w:rFonts w:eastAsia="Times New Roman" w:cs="Calibri" w:cstheme="minorHAnsi"/>
          <w:color w:val="000000"/>
          <w:sz w:val="24"/>
          <w:szCs w:val="24"/>
          <w:lang w:eastAsia="sr-Latn-RS"/>
        </w:rPr>
      </w:pPr>
      <w:r>
        <w:rPr>
          <w:rFonts w:eastAsia="Times New Roman" w:cs="Calibri" w:cstheme="minorHAnsi"/>
          <w:color w:val="000000"/>
          <w:sz w:val="24"/>
          <w:szCs w:val="24"/>
          <w:lang w:eastAsia="sr-Latn-RS"/>
        </w:rPr>
        <w:t>Jedan detektor mora uvek biti instaliran na spojevima hodnika.</w:t>
      </w:r>
    </w:p>
    <w:p>
      <w:pPr>
        <w:pStyle w:val="Normal"/>
        <w:spacing w:lineRule="auto" w:line="240" w:before="0" w:after="0"/>
        <w:jc w:val="both"/>
        <w:rPr>
          <w:rFonts w:eastAsia="Times New Roman" w:cs="Calibri" w:cstheme="minorHAnsi"/>
          <w:color w:val="000000"/>
          <w:sz w:val="24"/>
          <w:szCs w:val="24"/>
          <w:lang w:eastAsia="sr-Latn-RS"/>
        </w:rPr>
      </w:pPr>
      <w:r>
        <w:rPr/>
      </w:r>
      <w:bookmarkStart w:id="0" w:name="_GoBack"/>
      <w:bookmarkStart w:id="1" w:name="_GoBack"/>
      <w:bookmarkEnd w:id="1"/>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93"/>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c2740"/>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sr-Latn-R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161</TotalTime>
  <Application>LibreOffice/25.2.4.3$Windows_X86_64 LibreOffice_project/33e196637044ead23f5c3226cde09b47731f7e27</Application>
  <AppVersion>15.0000</AppVersion>
  <Pages>4</Pages>
  <Words>1482</Words>
  <Characters>8248</Characters>
  <CharactersWithSpaces>9671</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2024-10-21T10:05:00Z</dcterms:created>
  <dc:creator>Korisnik</dc:creator>
  <dc:description/>
  <dc:language>sr-Latn-RS</dc:language>
  <cp:lastModifiedBy/>
  <cp:lastPrinted>2025-06-20T10:42:49Z</cp:lastPrinted>
  <dcterms:modified xsi:type="dcterms:W3CDTF">2025-06-20T13:10:23Z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